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F0" w:rsidRPr="004A2BF0" w:rsidRDefault="004A2BF0" w:rsidP="004A2BF0">
      <w:pPr>
        <w:spacing w:before="100" w:beforeAutospacing="1" w:after="225" w:line="450" w:lineRule="atLeast"/>
        <w:jc w:val="center"/>
        <w:outlineLvl w:val="1"/>
        <w:rPr>
          <w:rFonts w:ascii="Roboto Condensed" w:eastAsia="Times New Roman" w:hAnsi="Roboto Condensed" w:cs="Times New Roman"/>
          <w:color w:val="444444"/>
          <w:sz w:val="36"/>
          <w:szCs w:val="36"/>
          <w:lang w:val="en" w:eastAsia="tr-TR"/>
        </w:rPr>
      </w:pPr>
      <w:r w:rsidRPr="004A2BF0">
        <w:rPr>
          <w:rFonts w:ascii="Roboto Condensed" w:eastAsia="Times New Roman" w:hAnsi="Roboto Condensed" w:cs="Times New Roman"/>
          <w:color w:val="444444"/>
          <w:sz w:val="36"/>
          <w:szCs w:val="36"/>
          <w:lang w:val="en" w:eastAsia="tr-TR"/>
        </w:rPr>
        <w:t>KİŞİSEL VERİ İHLALİ BİLDİRİM USUL VE ESASLARINA İLİŞKİN KİŞİSEL VERİLERİ KORUMA KURULUNUN 24.01.2019 TARİH VE 2019/10 SAYILI KARARIN</w:t>
      </w:r>
      <w:bookmarkStart w:id="0" w:name="_GoBack"/>
      <w:bookmarkEnd w:id="0"/>
      <w:r w:rsidRPr="004A2BF0">
        <w:rPr>
          <w:rFonts w:ascii="Roboto Condensed" w:eastAsia="Times New Roman" w:hAnsi="Roboto Condensed" w:cs="Times New Roman"/>
          <w:color w:val="444444"/>
          <w:sz w:val="36"/>
          <w:szCs w:val="36"/>
          <w:lang w:val="en" w:eastAsia="tr-TR"/>
        </w:rPr>
        <w:t>A İLİŞKİN DUYURU</w:t>
      </w:r>
      <w:r w:rsidRPr="004A2BF0">
        <w:rPr>
          <w:rFonts w:ascii="Open Sans" w:eastAsia="Times New Roman" w:hAnsi="Open Sans" w:cs="Times New Roman"/>
          <w:color w:val="666666"/>
          <w:sz w:val="18"/>
          <w:szCs w:val="18"/>
          <w:lang w:val="en" w:eastAsia="tr-TR"/>
        </w:rPr>
        <w:t> </w:t>
      </w:r>
    </w:p>
    <w:p w:rsidR="004A2BF0" w:rsidRPr="000E22A7" w:rsidRDefault="004A2BF0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Bilindiği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üzere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6698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sayılı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Korunması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(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) 12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nci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maddesinin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(1)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numaralı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fıkrasında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;</w:t>
      </w:r>
    </w:p>
    <w:p w:rsidR="004A2BF0" w:rsidRPr="000E22A7" w:rsidRDefault="004A2BF0" w:rsidP="004A2BF0">
      <w:pPr>
        <w:numPr>
          <w:ilvl w:val="0"/>
          <w:numId w:val="1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hukuka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aykırı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işlenmesini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önlemek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1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hukuka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aykırı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erişilmesini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önlemek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1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muhafazasını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sağlamak</w:t>
      </w:r>
      <w:proofErr w:type="spellEnd"/>
    </w:p>
    <w:p w:rsidR="004A2BF0" w:rsidRPr="000E22A7" w:rsidRDefault="004A2BF0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amacıyla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uygun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güvenlik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düzeyini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temin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etmeye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yönelik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gerekli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her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türlü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teknik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idari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tedbirleri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almak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zorunda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olduğu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(5)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numaralı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fıkrasında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ise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işlenen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olmayan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yollarla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başkaları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elde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edilmesi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hâlinde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durumu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kısa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sürede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Koruma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Kuruluna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(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)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bildireceği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gerekmesi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hâlinde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durumu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kendi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internet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sitesinde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da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uygun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göreceği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başka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yöntemle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edebileceği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hükme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bağlanmıştır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.</w:t>
      </w:r>
    </w:p>
    <w:p w:rsidR="004A2BF0" w:rsidRPr="000E22A7" w:rsidRDefault="004A2BF0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bildirimlerinde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etkilenmiş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yapılmasındaki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amacın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nedeniyle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hakkında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ortaya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çıkabilecek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olumsuz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sonuçların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an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önce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önüne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geçilmesi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veya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aza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indirilmesine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imkan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verecek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önlemler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alınmasını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sağlamak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olduğu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öte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6698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sayılı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kaynak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teşkil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Avrupa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Birliğinin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95/46/EC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sayılı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Direktifini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Avrupa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Genel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Koruma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Tüzüğünde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de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bildirimlerine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ilişkin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Direktifin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aksine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detaylı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düzenlemelere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verildiği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dikkate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alındığında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konuda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alınacak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kararlar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arasında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herhangi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uyumsuzluğa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mahal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verilmemesi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uygulamada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standartlaşma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sağlanabilmesini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teminen;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Koruma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24.01.2019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tarih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2019/10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sayılı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Kararı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;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12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nci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maddesinin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(5)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numaralı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fıkrasının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“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İşlenen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olmayan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yollarla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başkaları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elde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edilmesi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hâlinde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durumu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kısa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sürede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….”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hükmünde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“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kısa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sürede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”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ifadesinin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72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saat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yorumlanmasına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kapsamda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durumu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öğrendiği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tarihten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itibaren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gecikmeksizin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geç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72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saat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içinde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bildirmesine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sorumlusunca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söz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konusu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ihlalinden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etkilenen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belirlenmesini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müteakip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de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makul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kısa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süre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içerisinde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iletişim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adresine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ulaşılabiliyorsa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doğrudan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ulaşılamıyorsa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kendi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web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sitesi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üzerinden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yayımlanması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gibi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uygun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yöntemlerle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haklı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gerekçe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72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saat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içinde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yapılamaması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yapılacak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birlikte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gecikmenin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nedenlerinin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de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açıklanmasına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yapılacak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aşağıda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“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İhlal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Form”unun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kullanılmasına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Formda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bilgilerin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aynı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sağlanmasının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mümkün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olmadığı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hallerde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bilgilerin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gecikmeye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mahal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verilmeksizin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aşamalı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sağlanmasına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lastRenderedPageBreak/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ihlallerine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ilişkin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bilgilerin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etkilerinin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alınan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önlemlerin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kayıt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altına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alınması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incelemesine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hazır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bulundurulmasına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işleyen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nezdinde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bulunan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kişisel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olmayan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yollarla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başkaları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elde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edilmesi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işleyenin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konuda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herhangi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gecikmeye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vermeksizin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bulunmasına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yurtdışında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yerleşik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nezdinde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yaşanması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sonuçlarının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Türkiye’de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yerleşik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etkilemesi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ilgili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kişilerin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sunulan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ürün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hizmetlerden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Türkiye’de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faydalanmaları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durumunda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da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aynı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esaslar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çerçevesinde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Kurula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bulunulmasına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,</w:t>
      </w:r>
    </w:p>
    <w:p w:rsidR="004A2BF0" w:rsidRPr="000E22A7" w:rsidRDefault="004A2BF0" w:rsidP="004A2BF0">
      <w:pPr>
        <w:numPr>
          <w:ilvl w:val="0"/>
          <w:numId w:val="2"/>
        </w:numPr>
        <w:spacing w:before="100" w:beforeAutospacing="1" w:after="75" w:line="285" w:lineRule="atLeast"/>
        <w:ind w:left="600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gerçekleşmesi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halinde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sorumlusu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tarafından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kendi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nezdinde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kimlere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raporlama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yapılacağı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kapsamında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yapılacak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bildirimler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ihlalinin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olası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sonuçlarının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değerlendirilmesi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hususunda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,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kendi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nezdindeki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sorumluluğun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kimde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olduğunun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belirlenmesi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gibi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konuları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içeren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ihlali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müdahale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planı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hazırlanarak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belirli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aralıklarla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bu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planın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gözden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geçirilmesine</w:t>
      </w:r>
      <w:proofErr w:type="spellEnd"/>
    </w:p>
    <w:p w:rsidR="004A2BF0" w:rsidRPr="000E22A7" w:rsidRDefault="004A2BF0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proofErr w:type="gram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karar</w:t>
      </w:r>
      <w:proofErr w:type="spellEnd"/>
      <w:proofErr w:type="gram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verilmiştir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.</w:t>
      </w:r>
    </w:p>
    <w:p w:rsidR="004A2BF0" w:rsidRPr="000E22A7" w:rsidRDefault="000E22A7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hyperlink r:id="rId6" w:history="1">
        <w:proofErr w:type="spellStart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>Kişisel</w:t>
        </w:r>
        <w:proofErr w:type="spellEnd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 xml:space="preserve"> </w:t>
        </w:r>
        <w:proofErr w:type="spellStart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>Veri</w:t>
        </w:r>
        <w:proofErr w:type="spellEnd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 xml:space="preserve"> </w:t>
        </w:r>
        <w:proofErr w:type="spellStart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>İhlali</w:t>
        </w:r>
        <w:proofErr w:type="spellEnd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 xml:space="preserve"> </w:t>
        </w:r>
        <w:proofErr w:type="spellStart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>Bildirim</w:t>
        </w:r>
        <w:proofErr w:type="spellEnd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 xml:space="preserve"> </w:t>
        </w:r>
        <w:proofErr w:type="spellStart"/>
        <w:r w:rsidR="004A2BF0" w:rsidRPr="000E22A7">
          <w:rPr>
            <w:rFonts w:ascii="Open Sans" w:eastAsia="Times New Roman" w:hAnsi="Open Sans" w:cs="Times New Roman"/>
            <w:color w:val="870100"/>
            <w:sz w:val="24"/>
            <w:szCs w:val="24"/>
            <w:u w:val="single"/>
            <w:lang w:val="en" w:eastAsia="tr-TR"/>
          </w:rPr>
          <w:t>Formu</w:t>
        </w:r>
        <w:proofErr w:type="spellEnd"/>
      </w:hyperlink>
    </w:p>
    <w:p w:rsidR="004A2BF0" w:rsidRPr="000E22A7" w:rsidRDefault="004A2BF0" w:rsidP="004A2BF0">
      <w:pPr>
        <w:spacing w:after="180" w:line="285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</w:pPr>
      <w:proofErr w:type="spellStart"/>
      <w:proofErr w:type="gram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Kamuoyuna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saygıyla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 xml:space="preserve"> </w:t>
      </w:r>
      <w:proofErr w:type="spellStart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duyurulur</w:t>
      </w:r>
      <w:proofErr w:type="spellEnd"/>
      <w:r w:rsidRPr="000E22A7">
        <w:rPr>
          <w:rFonts w:ascii="Open Sans" w:eastAsia="Times New Roman" w:hAnsi="Open Sans" w:cs="Times New Roman"/>
          <w:color w:val="666666"/>
          <w:sz w:val="24"/>
          <w:szCs w:val="24"/>
          <w:lang w:val="en" w:eastAsia="tr-TR"/>
        </w:rPr>
        <w:t>.</w:t>
      </w:r>
      <w:proofErr w:type="gramEnd"/>
    </w:p>
    <w:p w:rsidR="00F66977" w:rsidRPr="000E22A7" w:rsidRDefault="00F66977">
      <w:pPr>
        <w:rPr>
          <w:sz w:val="24"/>
          <w:szCs w:val="24"/>
        </w:rPr>
      </w:pPr>
    </w:p>
    <w:sectPr w:rsidR="00F66977" w:rsidRPr="000E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955"/>
    <w:multiLevelType w:val="multilevel"/>
    <w:tmpl w:val="FC32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5C03"/>
    <w:multiLevelType w:val="multilevel"/>
    <w:tmpl w:val="546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0"/>
    <w:rsid w:val="000E22A7"/>
    <w:rsid w:val="003C0314"/>
    <w:rsid w:val="004A2BF0"/>
    <w:rsid w:val="00F03793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vkk.gov.tr/SharedFolderServer/CMSFiles/e0413853-cd8c-428f-9315-2e8b3d874b4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2</cp:revision>
  <dcterms:created xsi:type="dcterms:W3CDTF">2019-02-25T15:23:00Z</dcterms:created>
  <dcterms:modified xsi:type="dcterms:W3CDTF">2019-03-04T09:01:00Z</dcterms:modified>
</cp:coreProperties>
</file>